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b87752838da44ee" /><Relationship Type="http://schemas.openxmlformats.org/package/2006/relationships/metadata/core-properties" Target="/package/services/metadata/core-properties/60103a9f1148460c81ca387ea2525402.psmdcp" Id="Rc3e510226f1f4dc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«Социология медицины»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врача-специалиста, обладающего способностью к анализу социально-экономических факторов, влияющие на: потребность населения в медицинских услугах; к использованию социологических подходов для анализа управленческих решений в здравоохранении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научить обучающихся организовывать и использовать в системе общественного здравоохранения результаты медико-социологических знаний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познакомить обучающихся с основными социологическими подходами к изучению проблем общественного здоровья и здравоохранения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научить толерантному восприятию как внутри социальной группы, так в межгрупповом сотрудничестве, учитывая этно-социальные и культурно-религиозные особенности участников взаимодействия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специализированные виды опросов: экспертный опрос, социометрический опрос, фокус-группы, метод наблюдения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методы сбора медико-социологической информации (метод анализа документов, метод опроса, метод наблюдения)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медико-социологического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анализа и интерпретации полученных результатов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представлять рекомендации, направленные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предмет и задачи социологии медицины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сущность и характеристики социального поведения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природу, факторы и механизмы социальных изменений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конкретное медико-социологическое исследование: определять цели исследования, составлять план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Социология медицины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Предмет и задачи социологии медицины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Медицина как социальный институт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Основные направления исследований в социологии медицины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Основные факторы, формирующие здоровье и отношение к нему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Социология медицинской организации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Социология медицины</w:t>
            </w:r>
          </w:p>
        </w:tc>
        <w:tc>
          <w:tcPr>
            <w:tcW w:w="10454" w:type="dxa"/>
          </w:tcPr>
          <w:p w:rsidR="00B71FD5" w:rsidP="00B71FD5" w:rsidRDefault="00B71FD5">
            <w:r>
              <w:t>1.Выбор приоритетов в медико-социальных исследованиях.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2. Особенности наблюдения медико-социальных явлений.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3. Разработка общей концепции медико-социального исследования.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4. Структурные компоненты процесса медико-социального исследования.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5. Выбор методов сбора медико-социальной информации.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6. Методы измерения социальных характеристик.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7. Методы и операции сбора данных, подлежащих количественному анализу.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8. Методы анализа медико-социологической информации.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9. Предоставление результатов медико-социологического мониторинга.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10. Роль и значение медико-социологического мониторинга в социальной сфере.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11. Концепция организации медико-социологического мониторинга. 12. Принципы выбора контрольных точек медико-социологического мониторинга.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12. Принципы выбора контрольных точек медико-социологического мониторинга.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Решетников А.В., Проведение медико-социологического мониторинга [Электронный ресурс] : учебно-методическое пособие / Решетников А.В., Ефименко С.А. - М. : ГЭОТАР-Медиа, 2007. - 160 с. - ISBN 978-5-9704-0445-4 - Режим доступа: http://www.rosmedlib.ru/book/ISBN9785970404454.html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Медико-социальная деятельность [Электронный ресурс] / под ред. С.Н. Пузина, М.А. Рычковой - М. : ГЭОТАР-Медиа, 2017. – 416 с. http://www.rosmedlib.ru/book/ISBN9785970441039.html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журнал "Социологические исследования" - http://socis.isras.ru/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http://socioline.ru - Электронная библиотека по социологии с оригинальными материалами и коллекцией тематических ссылок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комната: 460002, Оренбургская область, г. Оренбург, пр. Парковый, 7 № 105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24 посадочных мест (столы, стулья); Мебель для преподавателя (стол, стул);Мобильный компьютерный класс 16 рабочих мест, обеспеченных ноутбуками с подключением к сети Интернет и доступом в электронную информационно-образовательную среду вуза. Учебная доска;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Помещение ГАУЗ «ДГКБ» г. Оренбурга, 460014, Оренбургская область, г. Оренбург, ул. Кобозева, 25 № 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Мультимедийная установка; ПК с подключением к сети Интернет и доступом к демоверсии Медицинской информационной системе (МИС) «Антибиотик+».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